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00D5E" w14:textId="6CFC34D6" w:rsidR="007347FA" w:rsidRPr="00A21195" w:rsidRDefault="007347FA" w:rsidP="007347FA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E061DC" w:rsidRPr="00E061DC">
        <w:rPr>
          <w:rFonts w:cs="Arial"/>
          <w:noProof w:val="0"/>
          <w:sz w:val="24"/>
        </w:rPr>
        <w:t>2118027</w:t>
      </w:r>
    </w:p>
    <w:p w14:paraId="18DD94D6" w14:textId="77777777" w:rsidR="007347FA" w:rsidRPr="00AB081E" w:rsidRDefault="007347FA" w:rsidP="007347FA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Pr="00AE32FA">
        <w:rPr>
          <w:rFonts w:cs="Arial"/>
          <w:sz w:val="24"/>
          <w:szCs w:val="24"/>
        </w:rPr>
        <w:t>November 01-12,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2E0ECC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4E6ECB">
        <w:rPr>
          <w:rFonts w:ascii="Arial" w:hAnsi="Arial" w:cs="Arial"/>
          <w:b/>
          <w:sz w:val="24"/>
        </w:rPr>
        <w:t>8.6.3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17CDBBE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061DC" w:rsidRPr="00E061DC">
        <w:rPr>
          <w:rFonts w:ascii="Arial" w:hAnsi="Arial" w:cs="Arial"/>
          <w:b/>
          <w:sz w:val="24"/>
        </w:rPr>
        <w:t>Discussion on Tx EVM requirements for DL 1024QAM in FR1</w:t>
      </w:r>
      <w:r w:rsidR="00CC1185" w:rsidRPr="008D6E1C">
        <w:rPr>
          <w:rFonts w:ascii="Arial" w:hAnsi="Arial" w:cs="Arial"/>
          <w:b/>
          <w:sz w:val="24"/>
        </w:rPr>
        <w:t xml:space="preserve">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4F50AFF5" w14:textId="0337F449" w:rsidR="004C12FF" w:rsidRDefault="006F50EB" w:rsidP="006F50EB">
      <w:pPr>
        <w:jc w:val="both"/>
      </w:pPr>
      <w:r>
        <w:t>In the RAN4 #</w:t>
      </w:r>
      <w:r w:rsidR="004E6ECB">
        <w:t>100</w:t>
      </w:r>
      <w:r>
        <w:t xml:space="preserve">-e meeting </w:t>
      </w:r>
      <w:r w:rsidR="004C12FF">
        <w:t>the following was captured in the WF</w:t>
      </w:r>
      <w:r w:rsidR="006B117C">
        <w:t xml:space="preserve"> for </w:t>
      </w:r>
      <w:r w:rsidR="006B117C" w:rsidRPr="006B117C">
        <w:t>BS RF EVM requirement</w:t>
      </w:r>
      <w:r w:rsidR="004C12FF">
        <w:t xml:space="preserve"> </w:t>
      </w:r>
      <w:r>
        <w:fldChar w:fldCharType="begin"/>
      </w:r>
      <w:r>
        <w:instrText xml:space="preserve"> REF _Ref12973084 \n \h </w:instrText>
      </w:r>
      <w:r>
        <w:fldChar w:fldCharType="separate"/>
      </w:r>
      <w:r>
        <w:t>[1]</w:t>
      </w:r>
      <w:r>
        <w:fldChar w:fldCharType="end"/>
      </w:r>
      <w:r w:rsidR="006B11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2FF" w14:paraId="02ADAD61" w14:textId="77777777" w:rsidTr="004C12FF">
        <w:tc>
          <w:tcPr>
            <w:tcW w:w="9629" w:type="dxa"/>
          </w:tcPr>
          <w:p w14:paraId="5BE1255F" w14:textId="77777777" w:rsidR="004C12FF" w:rsidRDefault="004C12FF" w:rsidP="004C12FF">
            <w:pPr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highlight w:val="green"/>
                <w:lang w:val="en-US" w:eastAsia="zh-CN"/>
              </w:rPr>
              <w:t>RAN4 will make decision on Nov 2021 RAN4 meeting with following options:</w:t>
            </w:r>
          </w:p>
          <w:p w14:paraId="6763A420" w14:textId="77777777" w:rsidR="004C12FF" w:rsidRDefault="004C12FF" w:rsidP="004C12FF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highlight w:val="green"/>
              </w:rPr>
              <w:t xml:space="preserve">Option 1: 2.5% for all classes </w:t>
            </w:r>
          </w:p>
          <w:p w14:paraId="749C3EB5" w14:textId="77777777" w:rsidR="004C12FF" w:rsidRDefault="004C12FF" w:rsidP="004C12FF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Option 2: 2.5% for LA and MR classes; 2.8% for WA class</w:t>
            </w:r>
          </w:p>
          <w:p w14:paraId="0809FFF9" w14:textId="3380234F" w:rsidR="004C12FF" w:rsidRPr="004C12FF" w:rsidRDefault="004C12FF" w:rsidP="004C12FF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Option 3: 2.8% for all BS classes</w:t>
            </w:r>
          </w:p>
        </w:tc>
      </w:tr>
    </w:tbl>
    <w:p w14:paraId="3B426B1C" w14:textId="02FF9581" w:rsidR="006F50EB" w:rsidRDefault="006F50EB" w:rsidP="006F50EB">
      <w:pPr>
        <w:jc w:val="both"/>
      </w:pPr>
      <w:r>
        <w:t xml:space="preserve">In this paper we provide simulation result </w:t>
      </w:r>
      <w:r w:rsidR="006B117C">
        <w:t xml:space="preserve">for the BS Tx EVM values, discussed during the previous meetings, and provide our view on the value that should be used for </w:t>
      </w:r>
      <w:r>
        <w:t>Tx EVM requirements.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69D04A52" w14:textId="77777777" w:rsidR="000E21A2" w:rsidRDefault="000E21A2" w:rsidP="000E21A2">
      <w:pPr>
        <w:pStyle w:val="Heading2"/>
      </w:pPr>
      <w:r>
        <w:t>Link-level performance</w:t>
      </w:r>
    </w:p>
    <w:p w14:paraId="7275A43C" w14:textId="1050892E" w:rsidR="00755173" w:rsidRDefault="000E21A2" w:rsidP="00755173">
      <w:pPr>
        <w:rPr>
          <w:lang w:eastAsia="ja-JP" w:bidi="hi-IN"/>
        </w:rPr>
      </w:pPr>
      <w:r>
        <w:rPr>
          <w:lang w:eastAsia="ja-JP" w:bidi="hi-IN"/>
        </w:rPr>
        <w:t xml:space="preserve">In this section we provide link-level simulation results, using the simulation assumptions </w:t>
      </w:r>
      <w:r w:rsidR="00030FDE">
        <w:t>summarized in Table 1</w:t>
      </w:r>
      <w:r>
        <w:t xml:space="preserve">. </w:t>
      </w:r>
    </w:p>
    <w:p w14:paraId="433D00DC" w14:textId="56822390" w:rsidR="00755173" w:rsidRDefault="00755173" w:rsidP="00755173">
      <w:pPr>
        <w:pStyle w:val="Caption"/>
      </w:pPr>
      <w:r>
        <w:t xml:space="preserve">Table </w:t>
      </w:r>
      <w:r>
        <w:rPr>
          <w:lang w:val="en-US"/>
        </w:rPr>
        <w:t>1</w:t>
      </w:r>
      <w:r>
        <w:t>. Link level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6958"/>
      </w:tblGrid>
      <w:tr w:rsidR="00755173" w:rsidRPr="00E76BA6" w14:paraId="7BFC6B90" w14:textId="77777777" w:rsidTr="00755173">
        <w:trPr>
          <w:trHeight w:val="54"/>
        </w:trPr>
        <w:tc>
          <w:tcPr>
            <w:tcW w:w="2671" w:type="dxa"/>
            <w:shd w:val="clear" w:color="auto" w:fill="DEEAF6"/>
          </w:tcPr>
          <w:p w14:paraId="1656C03B" w14:textId="77777777" w:rsidR="00755173" w:rsidRPr="00E76BA6" w:rsidRDefault="00755173" w:rsidP="007A2C4E">
            <w:pPr>
              <w:jc w:val="center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Parameter</w:t>
            </w:r>
          </w:p>
        </w:tc>
        <w:tc>
          <w:tcPr>
            <w:tcW w:w="6958" w:type="dxa"/>
            <w:shd w:val="clear" w:color="auto" w:fill="DEEAF6"/>
          </w:tcPr>
          <w:p w14:paraId="191955C7" w14:textId="77777777" w:rsidR="00755173" w:rsidRPr="00E76BA6" w:rsidRDefault="00755173" w:rsidP="007A2C4E">
            <w:pPr>
              <w:jc w:val="center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Value</w:t>
            </w:r>
          </w:p>
        </w:tc>
      </w:tr>
      <w:tr w:rsidR="00755173" w14:paraId="35DDF22B" w14:textId="77777777" w:rsidTr="00755173">
        <w:tc>
          <w:tcPr>
            <w:tcW w:w="2671" w:type="dxa"/>
            <w:shd w:val="clear" w:color="auto" w:fill="DEEAF6"/>
          </w:tcPr>
          <w:p w14:paraId="1DB75CF7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  <w:lang w:eastAsia="ja-JP" w:bidi="hi-IN"/>
              </w:rPr>
              <w:t>Carrier frequency</w:t>
            </w:r>
          </w:p>
        </w:tc>
        <w:tc>
          <w:tcPr>
            <w:tcW w:w="6958" w:type="dxa"/>
            <w:shd w:val="clear" w:color="auto" w:fill="auto"/>
          </w:tcPr>
          <w:p w14:paraId="1E7627B4" w14:textId="082FC1A4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  <w:lang w:eastAsia="ja-JP" w:bidi="hi-IN"/>
              </w:rPr>
              <w:t>2</w:t>
            </w:r>
            <w:r>
              <w:rPr>
                <w:sz w:val="18"/>
                <w:lang w:eastAsia="ja-JP" w:bidi="hi-IN"/>
              </w:rPr>
              <w:t xml:space="preserve"> </w:t>
            </w:r>
            <w:r w:rsidRPr="00E76BA6">
              <w:rPr>
                <w:sz w:val="18"/>
                <w:lang w:eastAsia="ja-JP" w:bidi="hi-IN"/>
              </w:rPr>
              <w:t xml:space="preserve">GHz </w:t>
            </w:r>
          </w:p>
        </w:tc>
      </w:tr>
      <w:tr w:rsidR="00755173" w14:paraId="0DC3DA1C" w14:textId="77777777" w:rsidTr="00755173">
        <w:tc>
          <w:tcPr>
            <w:tcW w:w="2671" w:type="dxa"/>
            <w:shd w:val="clear" w:color="auto" w:fill="DEEAF6"/>
          </w:tcPr>
          <w:p w14:paraId="1EA023EE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  <w:lang w:eastAsia="ja-JP" w:bidi="hi-IN"/>
              </w:rPr>
              <w:t>CBW/SCS</w:t>
            </w:r>
          </w:p>
        </w:tc>
        <w:tc>
          <w:tcPr>
            <w:tcW w:w="6958" w:type="dxa"/>
            <w:shd w:val="clear" w:color="auto" w:fill="auto"/>
          </w:tcPr>
          <w:p w14:paraId="008F1FCE" w14:textId="7F782876" w:rsidR="00755173" w:rsidRPr="00E76BA6" w:rsidRDefault="00E831A5" w:rsidP="007A2C4E">
            <w:pPr>
              <w:spacing w:before="0" w:after="0" w:line="280" w:lineRule="atLeast"/>
              <w:rPr>
                <w:sz w:val="18"/>
                <w:lang w:eastAsia="ja-JP" w:bidi="hi-IN"/>
              </w:rPr>
            </w:pPr>
            <w:r>
              <w:rPr>
                <w:sz w:val="18"/>
                <w:lang w:eastAsia="ja-JP" w:bidi="hi-IN"/>
              </w:rPr>
              <w:t>1</w:t>
            </w:r>
            <w:r w:rsidR="00755173" w:rsidRPr="00E76BA6">
              <w:rPr>
                <w:sz w:val="18"/>
                <w:lang w:eastAsia="ja-JP" w:bidi="hi-IN"/>
              </w:rPr>
              <w:t xml:space="preserve">0 MHz CBW + </w:t>
            </w:r>
            <w:r w:rsidR="00755173">
              <w:rPr>
                <w:sz w:val="18"/>
                <w:lang w:eastAsia="ja-JP" w:bidi="hi-IN"/>
              </w:rPr>
              <w:t>15</w:t>
            </w:r>
            <w:r w:rsidR="00755173" w:rsidRPr="00E76BA6">
              <w:rPr>
                <w:sz w:val="18"/>
                <w:lang w:eastAsia="ja-JP" w:bidi="hi-IN"/>
              </w:rPr>
              <w:t xml:space="preserve"> kHz SCS</w:t>
            </w:r>
          </w:p>
        </w:tc>
      </w:tr>
      <w:tr w:rsidR="00755173" w:rsidRPr="00755173" w14:paraId="45CD7C33" w14:textId="77777777" w:rsidTr="00755173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4D309E2" w14:textId="77777777" w:rsidR="00755173" w:rsidRPr="00755173" w:rsidRDefault="00755173" w:rsidP="00755173">
            <w:pPr>
              <w:spacing w:before="0" w:after="0" w:line="280" w:lineRule="atLeast"/>
              <w:rPr>
                <w:b/>
                <w:sz w:val="18"/>
              </w:rPr>
            </w:pPr>
            <w:r w:rsidRPr="00755173">
              <w:rPr>
                <w:b/>
                <w:sz w:val="18"/>
              </w:rPr>
              <w:t>Allocated RBs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E9D5" w14:textId="77777777" w:rsidR="00755173" w:rsidRPr="00755173" w:rsidRDefault="00755173" w:rsidP="00755173">
            <w:pPr>
              <w:spacing w:before="0" w:after="0" w:line="280" w:lineRule="atLeast"/>
              <w:rPr>
                <w:bCs/>
                <w:sz w:val="18"/>
              </w:rPr>
            </w:pPr>
            <w:r w:rsidRPr="00755173">
              <w:rPr>
                <w:bCs/>
                <w:sz w:val="18"/>
              </w:rPr>
              <w:t>Full allocation</w:t>
            </w:r>
          </w:p>
        </w:tc>
      </w:tr>
      <w:tr w:rsidR="00755173" w14:paraId="742E463B" w14:textId="77777777" w:rsidTr="00755173">
        <w:tc>
          <w:tcPr>
            <w:tcW w:w="2671" w:type="dxa"/>
            <w:shd w:val="clear" w:color="auto" w:fill="DEEAF6"/>
          </w:tcPr>
          <w:p w14:paraId="4176FAD8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PDSCH configuration</w:t>
            </w:r>
          </w:p>
        </w:tc>
        <w:tc>
          <w:tcPr>
            <w:tcW w:w="6958" w:type="dxa"/>
            <w:shd w:val="clear" w:color="auto" w:fill="auto"/>
          </w:tcPr>
          <w:p w14:paraId="0C820CB5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Type A mapping, Start symbol 1, Duration 13 (for D slots)</w:t>
            </w:r>
          </w:p>
        </w:tc>
      </w:tr>
      <w:tr w:rsidR="00755173" w14:paraId="56224DDF" w14:textId="77777777" w:rsidTr="00755173">
        <w:tc>
          <w:tcPr>
            <w:tcW w:w="2671" w:type="dxa"/>
            <w:shd w:val="clear" w:color="auto" w:fill="DEEAF6"/>
          </w:tcPr>
          <w:p w14:paraId="2E493467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DMRS configuration</w:t>
            </w:r>
          </w:p>
        </w:tc>
        <w:tc>
          <w:tcPr>
            <w:tcW w:w="6958" w:type="dxa"/>
            <w:shd w:val="clear" w:color="auto" w:fill="auto"/>
          </w:tcPr>
          <w:p w14:paraId="496C2DB5" w14:textId="00AAAB4B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Type 1, Single symbol, additional DMRS</w:t>
            </w:r>
            <w:r>
              <w:rPr>
                <w:sz w:val="18"/>
              </w:rPr>
              <w:t>: pos1</w:t>
            </w:r>
          </w:p>
        </w:tc>
      </w:tr>
      <w:tr w:rsidR="000E21A2" w:rsidRPr="000E21A2" w14:paraId="201EBDB3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DD8EDF4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 xml:space="preserve">Symbol type 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A4FA" w14:textId="77777777" w:rsidR="000E21A2" w:rsidRPr="000E21A2" w:rsidRDefault="000E21A2" w:rsidP="000E21A2">
            <w:pPr>
              <w:spacing w:before="0" w:after="0" w:line="280" w:lineRule="atLeast"/>
              <w:rPr>
                <w:bCs/>
                <w:sz w:val="18"/>
              </w:rPr>
            </w:pPr>
            <w:r w:rsidRPr="000E21A2">
              <w:rPr>
                <w:bCs/>
                <w:sz w:val="18"/>
              </w:rPr>
              <w:t xml:space="preserve">CP-OFDM </w:t>
            </w:r>
          </w:p>
        </w:tc>
      </w:tr>
      <w:tr w:rsidR="000E21A2" w:rsidRPr="000E21A2" w14:paraId="2B169E51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0489A50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 xml:space="preserve">Number of HARQ transmission 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C502" w14:textId="77777777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>8 HARQ processes, maximum 4 transmissions</w:t>
            </w:r>
          </w:p>
        </w:tc>
      </w:tr>
      <w:tr w:rsidR="000E21A2" w:rsidRPr="000E21A2" w14:paraId="2E15851A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DC452EF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RV sequence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5592" w14:textId="77777777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>{0,2,3,1}</w:t>
            </w:r>
          </w:p>
        </w:tc>
      </w:tr>
      <w:tr w:rsidR="00755173" w14:paraId="2E5F5876" w14:textId="77777777" w:rsidTr="00755173">
        <w:tc>
          <w:tcPr>
            <w:tcW w:w="2671" w:type="dxa"/>
            <w:shd w:val="clear" w:color="auto" w:fill="DEEAF6"/>
          </w:tcPr>
          <w:p w14:paraId="7F05A448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Propagation conditions</w:t>
            </w:r>
          </w:p>
        </w:tc>
        <w:tc>
          <w:tcPr>
            <w:tcW w:w="6958" w:type="dxa"/>
            <w:shd w:val="clear" w:color="auto" w:fill="auto"/>
          </w:tcPr>
          <w:p w14:paraId="3DBDEFD7" w14:textId="12BCC84E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 xml:space="preserve">Case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: TDL-A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0 ns, </w:t>
            </w:r>
            <w:r w:rsidRPr="00755173">
              <w:rPr>
                <w:sz w:val="18"/>
              </w:rPr>
              <w:t>Maximum Doppler frequency: 5Hz</w:t>
            </w:r>
          </w:p>
          <w:p w14:paraId="3AA6DC54" w14:textId="5E1450C6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 xml:space="preserve">Case </w:t>
            </w:r>
            <w:r>
              <w:rPr>
                <w:sz w:val="18"/>
              </w:rPr>
              <w:t>2</w:t>
            </w:r>
            <w:r w:rsidRPr="00E76BA6">
              <w:rPr>
                <w:sz w:val="18"/>
              </w:rPr>
              <w:t>: TDL-</w:t>
            </w:r>
            <w:r w:rsidR="00E831A5">
              <w:rPr>
                <w:sz w:val="18"/>
              </w:rPr>
              <w:t>D</w:t>
            </w:r>
            <w:r w:rsidRPr="00E76BA6">
              <w:rPr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0 ns, </w:t>
            </w:r>
            <w:r w:rsidRPr="00755173">
              <w:rPr>
                <w:sz w:val="18"/>
              </w:rPr>
              <w:t>Maximum Doppler frequency: 5Hz</w:t>
            </w:r>
          </w:p>
        </w:tc>
      </w:tr>
      <w:tr w:rsidR="00755173" w14:paraId="428B92CE" w14:textId="77777777" w:rsidTr="00755173">
        <w:tc>
          <w:tcPr>
            <w:tcW w:w="2671" w:type="dxa"/>
            <w:shd w:val="clear" w:color="auto" w:fill="DEEAF6"/>
          </w:tcPr>
          <w:p w14:paraId="1AD16775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Antenna configuration</w:t>
            </w:r>
          </w:p>
        </w:tc>
        <w:tc>
          <w:tcPr>
            <w:tcW w:w="6958" w:type="dxa"/>
            <w:shd w:val="clear" w:color="auto" w:fill="auto"/>
          </w:tcPr>
          <w:p w14:paraId="75B1D6D5" w14:textId="24513DC3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2x</w:t>
            </w:r>
            <w:r w:rsidR="000E21A2">
              <w:rPr>
                <w:sz w:val="18"/>
              </w:rPr>
              <w:t>4</w:t>
            </w:r>
            <w:r w:rsidRPr="00E76BA6">
              <w:rPr>
                <w:sz w:val="18"/>
              </w:rPr>
              <w:t>, Low correlation</w:t>
            </w:r>
          </w:p>
        </w:tc>
      </w:tr>
      <w:tr w:rsidR="00755173" w14:paraId="0B35978B" w14:textId="77777777" w:rsidTr="00755173">
        <w:tc>
          <w:tcPr>
            <w:tcW w:w="2671" w:type="dxa"/>
            <w:shd w:val="clear" w:color="auto" w:fill="DEEAF6"/>
          </w:tcPr>
          <w:p w14:paraId="7F8BB230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FRC configuration</w:t>
            </w:r>
          </w:p>
        </w:tc>
        <w:tc>
          <w:tcPr>
            <w:tcW w:w="6958" w:type="dxa"/>
            <w:shd w:val="clear" w:color="auto" w:fill="auto"/>
          </w:tcPr>
          <w:p w14:paraId="2D3FD4F9" w14:textId="745BC0F5" w:rsidR="00755173" w:rsidRPr="00E76BA6" w:rsidRDefault="00755173" w:rsidP="007A2C4E">
            <w:pPr>
              <w:spacing w:before="0" w:after="0" w:line="280" w:lineRule="atLeast"/>
              <w:rPr>
                <w:sz w:val="18"/>
                <w:lang w:val="en-US" w:eastAsia="ja-JP" w:bidi="hi-IN"/>
              </w:rPr>
            </w:pPr>
            <w:r w:rsidRPr="00E76BA6">
              <w:rPr>
                <w:sz w:val="18"/>
                <w:lang w:val="en-US" w:eastAsia="ja-JP" w:bidi="hi-IN"/>
              </w:rPr>
              <w:t>Fixed rank 1, Fixed rank 2</w:t>
            </w:r>
          </w:p>
          <w:p w14:paraId="7A57CCF6" w14:textId="77777777" w:rsidR="00755173" w:rsidRDefault="00755173" w:rsidP="007A2C4E">
            <w:pPr>
              <w:spacing w:before="0" w:after="0" w:line="280" w:lineRule="atLeast"/>
              <w:rPr>
                <w:sz w:val="18"/>
                <w:lang w:eastAsia="ja-JP" w:bidi="hi-IN"/>
              </w:rPr>
            </w:pPr>
            <w:r w:rsidRPr="00E76BA6">
              <w:rPr>
                <w:sz w:val="18"/>
              </w:rPr>
              <w:t xml:space="preserve">256QAM: </w:t>
            </w:r>
            <w:r w:rsidRPr="00E76BA6">
              <w:rPr>
                <w:sz w:val="18"/>
                <w:lang w:eastAsia="ja-JP" w:bidi="hi-IN"/>
              </w:rPr>
              <w:t>MCS 2</w:t>
            </w:r>
            <w:r w:rsidR="000E21A2">
              <w:rPr>
                <w:sz w:val="18"/>
                <w:lang w:eastAsia="ja-JP" w:bidi="hi-IN"/>
              </w:rPr>
              <w:t>4</w:t>
            </w:r>
            <w:r w:rsidRPr="00E76BA6">
              <w:rPr>
                <w:sz w:val="18"/>
                <w:lang w:eastAsia="ja-JP" w:bidi="hi-IN"/>
              </w:rPr>
              <w:t>, 2</w:t>
            </w:r>
            <w:r w:rsidR="000E21A2">
              <w:rPr>
                <w:sz w:val="18"/>
                <w:lang w:eastAsia="ja-JP" w:bidi="hi-IN"/>
              </w:rPr>
              <w:t>5</w:t>
            </w:r>
            <w:r w:rsidRPr="00E76BA6">
              <w:rPr>
                <w:sz w:val="18"/>
                <w:lang w:eastAsia="ja-JP" w:bidi="hi-IN"/>
              </w:rPr>
              <w:t>, 2</w:t>
            </w:r>
            <w:r w:rsidR="000E21A2">
              <w:rPr>
                <w:sz w:val="18"/>
                <w:lang w:eastAsia="ja-JP" w:bidi="hi-IN"/>
              </w:rPr>
              <w:t>6</w:t>
            </w:r>
            <w:r w:rsidRPr="00E76BA6">
              <w:rPr>
                <w:sz w:val="18"/>
                <w:lang w:eastAsia="ja-JP" w:bidi="hi-IN"/>
              </w:rPr>
              <w:t>, 27 from MCS index table 2 (Table 5.1.3.1-2, TS 38.114)</w:t>
            </w:r>
          </w:p>
          <w:p w14:paraId="3F07041D" w14:textId="09F616E3" w:rsidR="000E21A2" w:rsidRPr="00E76BA6" w:rsidRDefault="000E21A2" w:rsidP="007A2C4E">
            <w:pPr>
              <w:spacing w:before="0" w:after="0" w:line="280" w:lineRule="atLeast"/>
              <w:rPr>
                <w:sz w:val="18"/>
              </w:rPr>
            </w:pPr>
            <w:r>
              <w:rPr>
                <w:sz w:val="18"/>
              </w:rPr>
              <w:t>1024</w:t>
            </w:r>
            <w:r w:rsidRPr="00E76BA6">
              <w:rPr>
                <w:sz w:val="18"/>
              </w:rPr>
              <w:t xml:space="preserve">QAM: </w:t>
            </w:r>
            <w:r w:rsidRPr="00E76BA6">
              <w:rPr>
                <w:sz w:val="18"/>
                <w:lang w:eastAsia="ja-JP" w:bidi="hi-IN"/>
              </w:rPr>
              <w:t xml:space="preserve">MCS </w:t>
            </w:r>
            <w:r>
              <w:rPr>
                <w:sz w:val="18"/>
                <w:lang w:eastAsia="ja-JP" w:bidi="hi-IN"/>
              </w:rPr>
              <w:t xml:space="preserve">23, </w:t>
            </w:r>
            <w:r w:rsidRPr="00E76BA6">
              <w:rPr>
                <w:sz w:val="18"/>
                <w:lang w:eastAsia="ja-JP" w:bidi="hi-IN"/>
              </w:rPr>
              <w:t>2</w:t>
            </w:r>
            <w:r>
              <w:rPr>
                <w:sz w:val="18"/>
                <w:lang w:eastAsia="ja-JP" w:bidi="hi-IN"/>
              </w:rPr>
              <w:t>4</w:t>
            </w:r>
            <w:r w:rsidRPr="00E76BA6">
              <w:rPr>
                <w:sz w:val="18"/>
                <w:lang w:eastAsia="ja-JP" w:bidi="hi-IN"/>
              </w:rPr>
              <w:t>, 2</w:t>
            </w:r>
            <w:r>
              <w:rPr>
                <w:sz w:val="18"/>
                <w:lang w:eastAsia="ja-JP" w:bidi="hi-IN"/>
              </w:rPr>
              <w:t>5</w:t>
            </w:r>
            <w:r w:rsidRPr="00E76BA6">
              <w:rPr>
                <w:sz w:val="18"/>
                <w:lang w:eastAsia="ja-JP" w:bidi="hi-IN"/>
              </w:rPr>
              <w:t>, 2</w:t>
            </w:r>
            <w:r>
              <w:rPr>
                <w:sz w:val="18"/>
                <w:lang w:eastAsia="ja-JP" w:bidi="hi-IN"/>
              </w:rPr>
              <w:t>6</w:t>
            </w:r>
            <w:r w:rsidRPr="00E76BA6">
              <w:rPr>
                <w:sz w:val="18"/>
                <w:lang w:eastAsia="ja-JP" w:bidi="hi-IN"/>
              </w:rPr>
              <w:t xml:space="preserve"> from MCS index table </w:t>
            </w:r>
            <w:r>
              <w:rPr>
                <w:sz w:val="18"/>
                <w:lang w:eastAsia="ja-JP" w:bidi="hi-IN"/>
              </w:rPr>
              <w:t xml:space="preserve">captured in </w:t>
            </w:r>
            <w:r w:rsidRPr="000E21A2">
              <w:rPr>
                <w:sz w:val="18"/>
                <w:lang w:eastAsia="ja-JP" w:bidi="hi-IN"/>
              </w:rPr>
              <w:t>R1-2102088</w:t>
            </w:r>
            <w:r w:rsidRPr="00E76BA6">
              <w:rPr>
                <w:sz w:val="18"/>
                <w:lang w:eastAsia="ja-JP" w:bidi="hi-IN"/>
              </w:rPr>
              <w:t xml:space="preserve"> </w:t>
            </w:r>
          </w:p>
        </w:tc>
      </w:tr>
      <w:tr w:rsidR="00755173" w14:paraId="1A637C26" w14:textId="77777777" w:rsidTr="00755173">
        <w:tc>
          <w:tcPr>
            <w:tcW w:w="2671" w:type="dxa"/>
            <w:shd w:val="clear" w:color="auto" w:fill="DEEAF6"/>
          </w:tcPr>
          <w:p w14:paraId="22035C28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UE Receiver assumptions</w:t>
            </w:r>
          </w:p>
        </w:tc>
        <w:tc>
          <w:tcPr>
            <w:tcW w:w="6958" w:type="dxa"/>
            <w:shd w:val="clear" w:color="auto" w:fill="auto"/>
          </w:tcPr>
          <w:p w14:paraId="75F327E5" w14:textId="5ABF0764" w:rsidR="00755173" w:rsidRPr="00E76BA6" w:rsidRDefault="000E21A2" w:rsidP="007A2C4E">
            <w:pPr>
              <w:spacing w:before="0" w:after="0" w:line="280" w:lineRule="atLeast"/>
              <w:rPr>
                <w:sz w:val="18"/>
              </w:rPr>
            </w:pPr>
            <w:r>
              <w:rPr>
                <w:sz w:val="18"/>
              </w:rPr>
              <w:t>P</w:t>
            </w:r>
            <w:r w:rsidR="00755173" w:rsidRPr="00E76BA6">
              <w:rPr>
                <w:sz w:val="18"/>
              </w:rPr>
              <w:t xml:space="preserve">ractical channel estimation </w:t>
            </w:r>
          </w:p>
          <w:p w14:paraId="38AB302A" w14:textId="6340FDEF" w:rsidR="00755173" w:rsidRPr="000E21A2" w:rsidRDefault="000E21A2" w:rsidP="007A2C4E">
            <w:pPr>
              <w:spacing w:before="0" w:after="0" w:line="280" w:lineRule="atLeast"/>
              <w:rPr>
                <w:sz w:val="18"/>
                <w:lang w:val="en-US"/>
              </w:rPr>
            </w:pPr>
            <w:r w:rsidRPr="000E21A2">
              <w:rPr>
                <w:sz w:val="18"/>
              </w:rPr>
              <w:t>MMSE-IRC</w:t>
            </w:r>
          </w:p>
        </w:tc>
      </w:tr>
      <w:tr w:rsidR="000E21A2" w:rsidRPr="000E21A2" w14:paraId="629E71CD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C1910E" w14:textId="2CF10123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Tx</w:t>
            </w:r>
            <w:r>
              <w:rPr>
                <w:b/>
                <w:sz w:val="18"/>
              </w:rPr>
              <w:t xml:space="preserve"> </w:t>
            </w:r>
            <w:r w:rsidRPr="000E21A2">
              <w:rPr>
                <w:b/>
                <w:sz w:val="18"/>
              </w:rPr>
              <w:t>EVM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7EE1" w14:textId="26E9BC07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>2</w:t>
            </w:r>
            <w:r w:rsidR="00E831A5">
              <w:rPr>
                <w:sz w:val="18"/>
              </w:rPr>
              <w:t>.5</w:t>
            </w:r>
            <w:r w:rsidRPr="000E21A2">
              <w:rPr>
                <w:sz w:val="18"/>
              </w:rPr>
              <w:t>%, 2.</w:t>
            </w:r>
            <w:r w:rsidR="00E831A5">
              <w:rPr>
                <w:sz w:val="18"/>
              </w:rPr>
              <w:t>8</w:t>
            </w:r>
            <w:r w:rsidRPr="000E21A2">
              <w:rPr>
                <w:sz w:val="18"/>
              </w:rPr>
              <w:t xml:space="preserve">%, 3% </w:t>
            </w:r>
          </w:p>
        </w:tc>
      </w:tr>
      <w:tr w:rsidR="000E21A2" w:rsidRPr="000E21A2" w14:paraId="19023889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380AD2C" w14:textId="25582F65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Rx</w:t>
            </w:r>
            <w:r>
              <w:rPr>
                <w:b/>
                <w:sz w:val="18"/>
              </w:rPr>
              <w:t xml:space="preserve"> </w:t>
            </w:r>
            <w:r w:rsidRPr="000E21A2">
              <w:rPr>
                <w:b/>
                <w:sz w:val="18"/>
              </w:rPr>
              <w:t>EVM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59D0" w14:textId="6FDF257E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 xml:space="preserve">1.5%, 3%. </w:t>
            </w:r>
          </w:p>
        </w:tc>
      </w:tr>
    </w:tbl>
    <w:p w14:paraId="293DC5A2" w14:textId="648EE4A2" w:rsidR="005A0435" w:rsidRDefault="00CC584B" w:rsidP="00485B6E">
      <w:pPr>
        <w:rPr>
          <w:lang w:eastAsia="ja-JP" w:bidi="hi-IN"/>
        </w:rPr>
      </w:pPr>
      <w:r>
        <w:rPr>
          <w:bCs/>
          <w:lang w:val="fi-FI" w:eastAsia="ja-JP" w:bidi="hi-IN"/>
        </w:rPr>
        <w:t xml:space="preserve">Below in Figure 1 we compare performance of 256QAM and 1024QAM for different values of Tx EVM and Rx EVM  </w:t>
      </w:r>
      <w:r w:rsidR="007D737D">
        <w:rPr>
          <w:bCs/>
          <w:lang w:val="fi-FI" w:eastAsia="ja-JP" w:bidi="hi-IN"/>
        </w:rPr>
        <w:t>for Rank 1 and Rank 2 for TDL-A channel model.</w:t>
      </w:r>
      <w:r w:rsidR="00030FDE">
        <w:rPr>
          <w:lang w:eastAsia="ja-JP" w:bidi="hi-IN"/>
        </w:rPr>
        <w:t xml:space="preserve"> </w:t>
      </w:r>
      <w:r w:rsidR="007D737D">
        <w:rPr>
          <w:lang w:eastAsia="ja-JP" w:bidi="hi-IN"/>
        </w:rPr>
        <w:t xml:space="preserve">In Figure 2 the same comparison is conducted for TDL-D channel model. </w:t>
      </w:r>
      <w:r w:rsidR="007D737D">
        <w:rPr>
          <w:bCs/>
          <w:lang w:val="fi-FI" w:eastAsia="ja-JP" w:bidi="hi-IN"/>
        </w:rPr>
        <w:t xml:space="preserve">The purpose of the comparison is to </w:t>
      </w:r>
      <w:r w:rsidR="007D737D">
        <w:rPr>
          <w:lang w:eastAsia="ja-JP" w:bidi="hi-IN"/>
        </w:rPr>
        <w:t xml:space="preserve">analyse the value of Tx EVM required to achieve sufficient performance improvement of 1024QAM over 256QAM. </w:t>
      </w:r>
      <w:r w:rsidR="00485B6E">
        <w:rPr>
          <w:lang w:eastAsia="ja-JP" w:bidi="hi-IN"/>
        </w:rPr>
        <w:t>In the figures f</w:t>
      </w:r>
      <w:r w:rsidR="00442547">
        <w:rPr>
          <w:lang w:eastAsia="ja-JP" w:bidi="hi-IN"/>
        </w:rPr>
        <w:t>or each scenario the</w:t>
      </w:r>
      <w:r w:rsidR="00485B6E">
        <w:rPr>
          <w:lang w:eastAsia="ja-JP" w:bidi="hi-IN"/>
        </w:rPr>
        <w:t xml:space="preserve"> analysed </w:t>
      </w:r>
      <w:r w:rsidR="00442547">
        <w:rPr>
          <w:lang w:eastAsia="ja-JP" w:bidi="hi-IN"/>
        </w:rPr>
        <w:t xml:space="preserve">curve is an envelope of the </w:t>
      </w:r>
      <w:r w:rsidR="00442547">
        <w:rPr>
          <w:lang w:eastAsia="ja-JP" w:bidi="hi-IN"/>
        </w:rPr>
        <w:lastRenderedPageBreak/>
        <w:t xml:space="preserve">throughput curves </w:t>
      </w:r>
      <w:r w:rsidR="00485B6E">
        <w:rPr>
          <w:lang w:eastAsia="ja-JP" w:bidi="hi-IN"/>
        </w:rPr>
        <w:t xml:space="preserve">for </w:t>
      </w:r>
      <w:r w:rsidR="00442547">
        <w:rPr>
          <w:lang w:eastAsia="ja-JP" w:bidi="hi-IN"/>
        </w:rPr>
        <w:t xml:space="preserve">four MCSs. In other words, for each SNR point the best MCS out of four </w:t>
      </w:r>
      <w:r w:rsidR="00485B6E">
        <w:rPr>
          <w:lang w:eastAsia="ja-JP" w:bidi="hi-IN"/>
        </w:rPr>
        <w:t xml:space="preserve">(MCS 24-27 for 256QAM and MCS 23-26 for 1024QAM) </w:t>
      </w:r>
      <w:r w:rsidR="00442547">
        <w:rPr>
          <w:lang w:eastAsia="ja-JP" w:bidi="hi-IN"/>
        </w:rPr>
        <w:t>is selected.</w:t>
      </w:r>
    </w:p>
    <w:p w14:paraId="1BCDBC00" w14:textId="54A32D4D" w:rsidR="005A0435" w:rsidRPr="005A0435" w:rsidRDefault="005A0435" w:rsidP="005A0435">
      <w:pPr>
        <w:pStyle w:val="Caption"/>
        <w:rPr>
          <w:lang w:val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5"/>
        <w:gridCol w:w="4804"/>
      </w:tblGrid>
      <w:tr w:rsidR="005A0435" w14:paraId="306E7A81" w14:textId="77777777" w:rsidTr="00C2170D">
        <w:tc>
          <w:tcPr>
            <w:tcW w:w="9609" w:type="dxa"/>
            <w:gridSpan w:val="2"/>
            <w:shd w:val="clear" w:color="auto" w:fill="DEEAF6" w:themeFill="accent5" w:themeFillTint="33"/>
          </w:tcPr>
          <w:p w14:paraId="49F3FE45" w14:textId="77777777" w:rsidR="005A0435" w:rsidRPr="00705979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1.5%, TDL-A channel</w:t>
            </w:r>
          </w:p>
        </w:tc>
      </w:tr>
      <w:tr w:rsidR="005A0435" w14:paraId="14C1D7DE" w14:textId="77777777" w:rsidTr="00C2170D">
        <w:tc>
          <w:tcPr>
            <w:tcW w:w="4805" w:type="dxa"/>
          </w:tcPr>
          <w:p w14:paraId="195E6DC0" w14:textId="6B0EC56C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2DF4B400" wp14:editId="1DDAB998">
                  <wp:extent cx="2914015" cy="2183765"/>
                  <wp:effectExtent l="0" t="0" r="0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218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56A50BC8" w14:textId="6B2F01E8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23437877" wp14:editId="6C5DF28D">
                  <wp:extent cx="2913380" cy="2183765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380" cy="218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FCEF54C" w14:textId="77777777" w:rsidTr="00C2170D">
        <w:tc>
          <w:tcPr>
            <w:tcW w:w="9609" w:type="dxa"/>
            <w:gridSpan w:val="2"/>
            <w:shd w:val="clear" w:color="auto" w:fill="DEEAF6" w:themeFill="accent5" w:themeFillTint="33"/>
          </w:tcPr>
          <w:p w14:paraId="6B831BD0" w14:textId="77777777" w:rsidR="005A0435" w:rsidRPr="00705979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3%, TDL-A channel</w:t>
            </w:r>
          </w:p>
        </w:tc>
      </w:tr>
      <w:tr w:rsidR="005A0435" w14:paraId="74773668" w14:textId="77777777" w:rsidTr="00C2170D">
        <w:tc>
          <w:tcPr>
            <w:tcW w:w="4805" w:type="dxa"/>
          </w:tcPr>
          <w:p w14:paraId="61A52C77" w14:textId="7F38C8DE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63CF1FA9" wp14:editId="604CD94A">
                  <wp:extent cx="2911475" cy="217995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475" cy="217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18A7B27D" w14:textId="3065392A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13A3D759" wp14:editId="6364E2FF">
                  <wp:extent cx="2913380" cy="2183765"/>
                  <wp:effectExtent l="0" t="0" r="0" b="698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380" cy="218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796E44E8" w14:textId="77777777" w:rsidTr="00C2170D">
        <w:trPr>
          <w:trHeight w:val="219"/>
        </w:trPr>
        <w:tc>
          <w:tcPr>
            <w:tcW w:w="9609" w:type="dxa"/>
            <w:gridSpan w:val="2"/>
          </w:tcPr>
          <w:p w14:paraId="3D4E21AA" w14:textId="130DCD39" w:rsidR="005A0435" w:rsidRPr="005A0435" w:rsidRDefault="005A0435" w:rsidP="005A0435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>Figure 1</w:t>
            </w:r>
            <w:r>
              <w:rPr>
                <w:rFonts w:ascii="Times-Roman" w:hAnsi="Times-Roman"/>
                <w:b/>
                <w:bCs/>
                <w:noProof/>
                <w:lang w:val="en-US"/>
              </w:rPr>
              <w:t>.</w:t>
            </w: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 </w:t>
            </w:r>
            <w:r w:rsidRPr="005A0435">
              <w:rPr>
                <w:b/>
                <w:bCs/>
              </w:rPr>
              <w:t>Simulation results for TDL-A channel model</w:t>
            </w:r>
          </w:p>
        </w:tc>
      </w:tr>
    </w:tbl>
    <w:p w14:paraId="6C330012" w14:textId="24547050" w:rsidR="005A0435" w:rsidRDefault="005A0435" w:rsidP="00755173">
      <w:pPr>
        <w:rPr>
          <w:lang w:eastAsia="ja-JP" w:bidi="hi-IN"/>
        </w:rPr>
      </w:pPr>
    </w:p>
    <w:p w14:paraId="56656482" w14:textId="58E6027A" w:rsidR="00FA0E5B" w:rsidRDefault="00FA0E5B">
      <w:pPr>
        <w:overflowPunct/>
        <w:autoSpaceDE/>
        <w:autoSpaceDN/>
        <w:adjustRightInd/>
        <w:spacing w:before="0" w:after="160" w:line="259" w:lineRule="auto"/>
        <w:textAlignment w:val="auto"/>
        <w:rPr>
          <w:lang w:eastAsia="ja-JP" w:bidi="hi-IN"/>
        </w:rPr>
      </w:pPr>
      <w:r>
        <w:rPr>
          <w:lang w:eastAsia="ja-JP" w:bidi="hi-IN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805"/>
        <w:gridCol w:w="4804"/>
      </w:tblGrid>
      <w:tr w:rsidR="005A0435" w14:paraId="187C3BEC" w14:textId="77777777" w:rsidTr="007A2C4E">
        <w:tc>
          <w:tcPr>
            <w:tcW w:w="9609" w:type="dxa"/>
            <w:gridSpan w:val="2"/>
            <w:shd w:val="clear" w:color="auto" w:fill="DEEAF6" w:themeFill="accent5" w:themeFillTint="33"/>
          </w:tcPr>
          <w:p w14:paraId="721E890A" w14:textId="77777777" w:rsidR="005A0435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lastRenderedPageBreak/>
              <w:t>Rx EVM = 1.5%, TDL-D channel</w:t>
            </w:r>
          </w:p>
        </w:tc>
      </w:tr>
      <w:tr w:rsidR="00F13CAB" w14:paraId="224A7BCD" w14:textId="77777777" w:rsidTr="00FA0E5B">
        <w:tc>
          <w:tcPr>
            <w:tcW w:w="4805" w:type="dxa"/>
          </w:tcPr>
          <w:p w14:paraId="711386CD" w14:textId="649D179F" w:rsidR="005A0435" w:rsidRPr="000B1183" w:rsidRDefault="00F13CAB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766D1055" wp14:editId="4E73A739">
                  <wp:extent cx="2914015" cy="2185425"/>
                  <wp:effectExtent l="0" t="0" r="0" b="571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546" cy="2189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15275DE9" w14:textId="75AAFD71" w:rsidR="005A0435" w:rsidRPr="000B1183" w:rsidRDefault="00F13CAB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284E9111" wp14:editId="7D3DAA5A">
                  <wp:extent cx="2913634" cy="2184357"/>
                  <wp:effectExtent l="0" t="0" r="0" b="698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30" cy="21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F6C910A" w14:textId="77777777" w:rsidTr="007A2C4E">
        <w:tc>
          <w:tcPr>
            <w:tcW w:w="9609" w:type="dxa"/>
            <w:gridSpan w:val="2"/>
            <w:shd w:val="clear" w:color="auto" w:fill="DEEAF6" w:themeFill="accent5" w:themeFillTint="33"/>
          </w:tcPr>
          <w:p w14:paraId="1E7C3E3E" w14:textId="77777777" w:rsidR="005A0435" w:rsidRPr="000B1183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3%, TDL-D channel</w:t>
            </w:r>
          </w:p>
        </w:tc>
      </w:tr>
      <w:tr w:rsidR="00F13CAB" w14:paraId="444A52E2" w14:textId="77777777" w:rsidTr="00FA0E5B">
        <w:tc>
          <w:tcPr>
            <w:tcW w:w="4805" w:type="dxa"/>
          </w:tcPr>
          <w:p w14:paraId="2304EF2C" w14:textId="12762F47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3BD48062" wp14:editId="72A3B633">
                  <wp:extent cx="2917486" cy="2187245"/>
                  <wp:effectExtent l="0" t="0" r="0" b="381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679" cy="2231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0F5829DA" w14:textId="370A2276" w:rsidR="005A0435" w:rsidRDefault="00F13CAB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F13CAB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1303A370" wp14:editId="1BBA5D0F">
                  <wp:extent cx="2917079" cy="2186940"/>
                  <wp:effectExtent l="0" t="0" r="0" b="381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443" cy="2197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5BDC8A2" w14:textId="77777777" w:rsidTr="007A2C4E">
        <w:tc>
          <w:tcPr>
            <w:tcW w:w="9609" w:type="dxa"/>
            <w:gridSpan w:val="2"/>
          </w:tcPr>
          <w:p w14:paraId="5463DA62" w14:textId="7EC5636F" w:rsidR="005A0435" w:rsidRPr="000B1183" w:rsidRDefault="005A0435" w:rsidP="005A0435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Figure </w:t>
            </w:r>
            <w:r>
              <w:rPr>
                <w:rFonts w:ascii="Times-Roman" w:hAnsi="Times-Roman"/>
                <w:b/>
                <w:bCs/>
                <w:noProof/>
                <w:lang w:val="en-US"/>
              </w:rPr>
              <w:t>2.</w:t>
            </w: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 </w:t>
            </w:r>
            <w:r w:rsidRPr="005A0435">
              <w:rPr>
                <w:b/>
                <w:bCs/>
              </w:rPr>
              <w:t>Simulation results for TDL-</w:t>
            </w:r>
            <w:r>
              <w:rPr>
                <w:b/>
                <w:bCs/>
              </w:rPr>
              <w:t>D</w:t>
            </w:r>
            <w:r w:rsidRPr="005A0435">
              <w:rPr>
                <w:b/>
                <w:bCs/>
              </w:rPr>
              <w:t xml:space="preserve"> channel model</w:t>
            </w:r>
          </w:p>
        </w:tc>
      </w:tr>
    </w:tbl>
    <w:p w14:paraId="1E98928E" w14:textId="23E70D00" w:rsidR="000B3896" w:rsidRPr="000B3896" w:rsidRDefault="000B3896" w:rsidP="00755173">
      <w:pPr>
        <w:rPr>
          <w:iCs/>
        </w:rPr>
      </w:pPr>
      <w:r w:rsidRPr="000B3896">
        <w:rPr>
          <w:iCs/>
        </w:rPr>
        <w:t xml:space="preserve">As </w:t>
      </w:r>
      <w:r>
        <w:rPr>
          <w:iCs/>
        </w:rPr>
        <w:t xml:space="preserve">we can see </w:t>
      </w:r>
      <w:r w:rsidR="008E347D">
        <w:rPr>
          <w:iCs/>
        </w:rPr>
        <w:t>f</w:t>
      </w:r>
      <w:r w:rsidR="008E347D" w:rsidRPr="008E347D">
        <w:rPr>
          <w:iCs/>
        </w:rPr>
        <w:t xml:space="preserve">rom link level </w:t>
      </w:r>
      <w:r w:rsidR="008E347D">
        <w:rPr>
          <w:iCs/>
        </w:rPr>
        <w:t xml:space="preserve">simulation </w:t>
      </w:r>
      <w:r w:rsidR="008E347D" w:rsidRPr="008E347D">
        <w:rPr>
          <w:iCs/>
        </w:rPr>
        <w:t xml:space="preserve">results </w:t>
      </w:r>
      <w:r>
        <w:rPr>
          <w:iCs/>
        </w:rPr>
        <w:t xml:space="preserve">in all cases </w:t>
      </w:r>
      <w:r w:rsidR="008E347D">
        <w:rPr>
          <w:iCs/>
        </w:rPr>
        <w:t xml:space="preserve">there is </w:t>
      </w:r>
      <w:r w:rsidR="008E347D">
        <w:rPr>
          <w:lang w:eastAsia="ja-JP" w:bidi="hi-IN"/>
        </w:rPr>
        <w:t>performance improvement of 1024QAM over 256QAM</w:t>
      </w:r>
      <w:r w:rsidR="00D02A79">
        <w:rPr>
          <w:lang w:eastAsia="ja-JP" w:bidi="hi-IN"/>
        </w:rPr>
        <w:t xml:space="preserve">. At the same </w:t>
      </w:r>
      <w:r w:rsidR="00936ABA">
        <w:rPr>
          <w:lang w:eastAsia="ja-JP" w:bidi="hi-IN"/>
        </w:rPr>
        <w:t>time,</w:t>
      </w:r>
      <w:r w:rsidR="00D02A79">
        <w:rPr>
          <w:lang w:eastAsia="ja-JP" w:bidi="hi-IN"/>
        </w:rPr>
        <w:t xml:space="preserve"> it is clearly seen that for Rank 2 </w:t>
      </w:r>
      <w:r>
        <w:rPr>
          <w:iCs/>
        </w:rPr>
        <w:t xml:space="preserve">there is significant difference in </w:t>
      </w:r>
      <w:r w:rsidR="00D02A79">
        <w:rPr>
          <w:iCs/>
        </w:rPr>
        <w:t xml:space="preserve">1024QAM </w:t>
      </w:r>
      <w:r>
        <w:rPr>
          <w:iCs/>
        </w:rPr>
        <w:t>throughput curves of various Tx EVM assumptions</w:t>
      </w:r>
      <w:r w:rsidR="00D02A79">
        <w:rPr>
          <w:iCs/>
        </w:rPr>
        <w:t>.</w:t>
      </w:r>
      <w:r>
        <w:rPr>
          <w:iCs/>
        </w:rPr>
        <w:t xml:space="preserve"> </w:t>
      </w:r>
      <w:r w:rsidR="00936ABA">
        <w:rPr>
          <w:iCs/>
        </w:rPr>
        <w:t xml:space="preserve">So, for TDL-A channel with Rx EVM 3%, </w:t>
      </w:r>
      <w:r>
        <w:rPr>
          <w:iCs/>
        </w:rPr>
        <w:t xml:space="preserve">1024QAM overperforms 256QAM </w:t>
      </w:r>
      <w:r w:rsidR="00936ABA">
        <w:rPr>
          <w:iCs/>
        </w:rPr>
        <w:t>at</w:t>
      </w:r>
      <w:r>
        <w:rPr>
          <w:iCs/>
        </w:rPr>
        <w:t xml:space="preserve"> SNR &gt; </w:t>
      </w:r>
      <w:r w:rsidR="00D02A79">
        <w:rPr>
          <w:iCs/>
        </w:rPr>
        <w:t>3</w:t>
      </w:r>
      <w:r w:rsidR="00936ABA">
        <w:rPr>
          <w:iCs/>
        </w:rPr>
        <w:t>6.5</w:t>
      </w:r>
      <w:r>
        <w:rPr>
          <w:iCs/>
        </w:rPr>
        <w:t>dB</w:t>
      </w:r>
      <w:r w:rsidR="00D02A79">
        <w:rPr>
          <w:iCs/>
        </w:rPr>
        <w:t xml:space="preserve"> </w:t>
      </w:r>
      <w:r w:rsidR="00936ABA">
        <w:rPr>
          <w:iCs/>
        </w:rPr>
        <w:t>for 2.8% Tx EVM and at SNR &gt; 34.5dB for 2.5% Tx EVM</w:t>
      </w:r>
      <w:r>
        <w:rPr>
          <w:iCs/>
        </w:rPr>
        <w:t xml:space="preserve">. </w:t>
      </w:r>
    </w:p>
    <w:p w14:paraId="0E7E3EA9" w14:textId="1CB3B87C" w:rsidR="00E54465" w:rsidRPr="009A1B64" w:rsidRDefault="00FA67D5" w:rsidP="009A1B64">
      <w:pPr>
        <w:rPr>
          <w:i/>
        </w:rPr>
      </w:pPr>
      <w:r w:rsidRPr="00936ABA">
        <w:rPr>
          <w:iCs/>
        </w:rPr>
        <w:t xml:space="preserve">Observation 1: </w:t>
      </w:r>
      <w:r w:rsidR="00936ABA" w:rsidRPr="00936ABA">
        <w:rPr>
          <w:iCs/>
        </w:rPr>
        <w:t>With Tx EVM = 2.5%</w:t>
      </w:r>
      <w:r w:rsidR="00936ABA">
        <w:rPr>
          <w:iCs/>
        </w:rPr>
        <w:t>,</w:t>
      </w:r>
      <w:r w:rsidR="00936ABA" w:rsidRPr="00936ABA">
        <w:rPr>
          <w:iCs/>
        </w:rPr>
        <w:t xml:space="preserve"> </w:t>
      </w:r>
      <w:r w:rsidR="00936ABA">
        <w:rPr>
          <w:iCs/>
        </w:rPr>
        <w:t xml:space="preserve">1024QAM overperforms 256QAM at </w:t>
      </w:r>
      <w:r w:rsidR="006B117C">
        <w:rPr>
          <w:iCs/>
        </w:rPr>
        <w:t xml:space="preserve">most </w:t>
      </w:r>
      <w:r w:rsidR="00936ABA">
        <w:rPr>
          <w:iCs/>
        </w:rPr>
        <w:t xml:space="preserve">2dB lower SNR comparing to </w:t>
      </w:r>
      <w:r w:rsidR="006B117C">
        <w:rPr>
          <w:iCs/>
        </w:rPr>
        <w:t>Tx EVM =2.8%</w:t>
      </w:r>
    </w:p>
    <w:p w14:paraId="427E028D" w14:textId="77DA4481" w:rsidR="000B1183" w:rsidRPr="006B117C" w:rsidRDefault="000155CA" w:rsidP="00905604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>Proposal 1: Define Tx EVM requirements equal to 2.5%</w:t>
      </w:r>
      <w:r>
        <w:rPr>
          <w:b/>
          <w:bCs/>
          <w:lang w:val="en-US" w:eastAsia="ja-JP" w:bidi="hi-IN"/>
        </w:rPr>
        <w:t xml:space="preserve"> 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324E3120" w:rsidR="00F01182" w:rsidRDefault="006B117C" w:rsidP="006B117C">
      <w:pPr>
        <w:jc w:val="both"/>
      </w:pPr>
      <w:r>
        <w:t xml:space="preserve">In this paper we provided simulation result </w:t>
      </w:r>
      <w:proofErr w:type="gramStart"/>
      <w:r>
        <w:t>the for</w:t>
      </w:r>
      <w:proofErr w:type="gramEnd"/>
      <w:r>
        <w:t xml:space="preserve"> different BS Tx EVM and provided our view on the value that should be used for Tx EVM requirements.</w:t>
      </w:r>
      <w:r w:rsidR="000155CA" w:rsidRPr="00431B06">
        <w:t xml:space="preserve"> </w:t>
      </w:r>
      <w:r w:rsidR="00A47C50">
        <w:t xml:space="preserve">The following </w:t>
      </w:r>
      <w:r w:rsidR="000155CA">
        <w:t xml:space="preserve">observations and </w:t>
      </w:r>
      <w:r w:rsidR="00A47C50">
        <w:t xml:space="preserve">proposals were </w:t>
      </w:r>
      <w:r w:rsidR="00F01182">
        <w:t>made:</w:t>
      </w:r>
    </w:p>
    <w:p w14:paraId="2F50A8D5" w14:textId="089C34C7" w:rsidR="006B117C" w:rsidRPr="009A1B64" w:rsidRDefault="006B117C" w:rsidP="006B117C">
      <w:pPr>
        <w:rPr>
          <w:i/>
        </w:rPr>
      </w:pPr>
      <w:r w:rsidRPr="00936ABA">
        <w:rPr>
          <w:iCs/>
        </w:rPr>
        <w:t>Observation 1: With Tx EVM = 2.5%</w:t>
      </w:r>
      <w:r>
        <w:rPr>
          <w:iCs/>
        </w:rPr>
        <w:t>,</w:t>
      </w:r>
      <w:r w:rsidRPr="00936ABA">
        <w:rPr>
          <w:iCs/>
        </w:rPr>
        <w:t xml:space="preserve"> </w:t>
      </w:r>
      <w:r>
        <w:rPr>
          <w:iCs/>
        </w:rPr>
        <w:t xml:space="preserve">1024QAM overperforms 256QAM at </w:t>
      </w:r>
      <w:proofErr w:type="spellStart"/>
      <w:r>
        <w:rPr>
          <w:iCs/>
        </w:rPr>
        <w:t>at</w:t>
      </w:r>
      <w:proofErr w:type="spellEnd"/>
      <w:r>
        <w:rPr>
          <w:iCs/>
        </w:rPr>
        <w:t xml:space="preserve"> most 2dB lower SNR comparing to Tx EVM =2.8%</w:t>
      </w:r>
    </w:p>
    <w:p w14:paraId="4469C9EC" w14:textId="77777777" w:rsidR="006B117C" w:rsidRDefault="006B117C" w:rsidP="006B117C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>Proposal 1: Define Tx EVM requirements equal to 2.5%</w:t>
      </w:r>
      <w:r>
        <w:rPr>
          <w:b/>
          <w:bCs/>
          <w:lang w:val="en-US" w:eastAsia="ja-JP" w:bidi="hi-IN"/>
        </w:rPr>
        <w:t xml:space="preserve"> 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7300C4D9" w:rsidR="008B6914" w:rsidRPr="000155CA" w:rsidRDefault="000155CA" w:rsidP="000155CA">
      <w:pPr>
        <w:widowControl w:val="0"/>
        <w:numPr>
          <w:ilvl w:val="0"/>
          <w:numId w:val="1"/>
        </w:numPr>
        <w:jc w:val="both"/>
        <w:rPr>
          <w:lang w:val="en-US"/>
        </w:rPr>
      </w:pPr>
      <w:r w:rsidRPr="000155CA">
        <w:t>R4-</w:t>
      </w:r>
      <w:r w:rsidR="00FA0E5B" w:rsidRPr="00FA0E5B">
        <w:t>2115638</w:t>
      </w:r>
      <w:r w:rsidRPr="000155CA">
        <w:t xml:space="preserve">, </w:t>
      </w:r>
      <w:r w:rsidR="00FA0E5B" w:rsidRPr="00FA0E5B">
        <w:t>WF on 1024QAM requirements</w:t>
      </w:r>
      <w:r w:rsidRPr="000155CA">
        <w:t xml:space="preserve">, </w:t>
      </w:r>
      <w:r w:rsidR="00FA0E5B" w:rsidRPr="00FA0E5B">
        <w:t>Ericsson</w:t>
      </w:r>
      <w:r w:rsidRPr="000155CA">
        <w:t>, RAN4 #</w:t>
      </w:r>
      <w:r w:rsidR="00FA0E5B">
        <w:t>100</w:t>
      </w:r>
      <w:r w:rsidRPr="000155CA">
        <w:t xml:space="preserve">e, </w:t>
      </w:r>
      <w:r w:rsidR="00FA0E5B">
        <w:t>August</w:t>
      </w:r>
      <w:r w:rsidRPr="000155CA">
        <w:t xml:space="preserve"> 2021</w:t>
      </w:r>
    </w:p>
    <w:sectPr w:rsidR="008B6914" w:rsidRPr="000155CA" w:rsidSect="00F0118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7A2C4E" w:rsidRDefault="007A2C4E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7A2C4E" w:rsidRDefault="007A2C4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A2C4E" w:rsidRDefault="007A2C4E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A2C4E" w:rsidRDefault="007A2C4E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A2C4E" w:rsidRPr="00DB1239" w:rsidRDefault="007A2C4E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A2C4E" w:rsidRDefault="007A2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7A2C4E" w:rsidRDefault="007A2C4E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7A2C4E" w:rsidRDefault="007A2C4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A2C4E" w:rsidRDefault="007A2C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A2C4E" w:rsidRDefault="007A2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A2C4E" w:rsidRDefault="007A2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72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6"/>
  </w:num>
  <w:num w:numId="6">
    <w:abstractNumId w:val="11"/>
  </w:num>
  <w:num w:numId="7">
    <w:abstractNumId w:val="5"/>
  </w:num>
  <w:num w:numId="8">
    <w:abstractNumId w:val="0"/>
  </w:num>
  <w:num w:numId="9">
    <w:abstractNumId w:val="1"/>
  </w:num>
  <w:num w:numId="10">
    <w:abstractNumId w:val="12"/>
  </w:num>
  <w:num w:numId="11">
    <w:abstractNumId w:val="3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155CA"/>
    <w:rsid w:val="00025ABE"/>
    <w:rsid w:val="00030FDE"/>
    <w:rsid w:val="00045451"/>
    <w:rsid w:val="00074DFE"/>
    <w:rsid w:val="000801E5"/>
    <w:rsid w:val="00084065"/>
    <w:rsid w:val="000A50D0"/>
    <w:rsid w:val="000A7FA8"/>
    <w:rsid w:val="000B0BF2"/>
    <w:rsid w:val="000B1183"/>
    <w:rsid w:val="000B3896"/>
    <w:rsid w:val="000C00F6"/>
    <w:rsid w:val="000C3C28"/>
    <w:rsid w:val="000C591A"/>
    <w:rsid w:val="000E1A0A"/>
    <w:rsid w:val="000E21A2"/>
    <w:rsid w:val="001B79B4"/>
    <w:rsid w:val="001C2D4A"/>
    <w:rsid w:val="001C7338"/>
    <w:rsid w:val="00204C52"/>
    <w:rsid w:val="00213455"/>
    <w:rsid w:val="00217D2C"/>
    <w:rsid w:val="00241C1E"/>
    <w:rsid w:val="002460DA"/>
    <w:rsid w:val="00250CB6"/>
    <w:rsid w:val="002562C7"/>
    <w:rsid w:val="0026412A"/>
    <w:rsid w:val="00264652"/>
    <w:rsid w:val="002732EB"/>
    <w:rsid w:val="00276AB5"/>
    <w:rsid w:val="00280090"/>
    <w:rsid w:val="002C774D"/>
    <w:rsid w:val="002E1458"/>
    <w:rsid w:val="002E2C6B"/>
    <w:rsid w:val="00312F3D"/>
    <w:rsid w:val="00313845"/>
    <w:rsid w:val="00330CD2"/>
    <w:rsid w:val="0035405F"/>
    <w:rsid w:val="003618A5"/>
    <w:rsid w:val="00397650"/>
    <w:rsid w:val="003C767B"/>
    <w:rsid w:val="003C781F"/>
    <w:rsid w:val="003D22B2"/>
    <w:rsid w:val="003E3FF2"/>
    <w:rsid w:val="003E598B"/>
    <w:rsid w:val="00404B17"/>
    <w:rsid w:val="00425DB6"/>
    <w:rsid w:val="00431B06"/>
    <w:rsid w:val="00442547"/>
    <w:rsid w:val="004563D3"/>
    <w:rsid w:val="00476AF6"/>
    <w:rsid w:val="00485B6E"/>
    <w:rsid w:val="00490C92"/>
    <w:rsid w:val="004A09B6"/>
    <w:rsid w:val="004A2390"/>
    <w:rsid w:val="004C12FF"/>
    <w:rsid w:val="004E6ECB"/>
    <w:rsid w:val="0050718C"/>
    <w:rsid w:val="00510D0B"/>
    <w:rsid w:val="00523459"/>
    <w:rsid w:val="005404A9"/>
    <w:rsid w:val="005468E3"/>
    <w:rsid w:val="00553847"/>
    <w:rsid w:val="00595995"/>
    <w:rsid w:val="005A0435"/>
    <w:rsid w:val="005B3C5D"/>
    <w:rsid w:val="005D0CD6"/>
    <w:rsid w:val="005D7F3E"/>
    <w:rsid w:val="006263E0"/>
    <w:rsid w:val="00627A3B"/>
    <w:rsid w:val="006303F7"/>
    <w:rsid w:val="006321D6"/>
    <w:rsid w:val="00666C1E"/>
    <w:rsid w:val="006A5F2D"/>
    <w:rsid w:val="006B117C"/>
    <w:rsid w:val="006D23BC"/>
    <w:rsid w:val="006F0760"/>
    <w:rsid w:val="006F50EB"/>
    <w:rsid w:val="00701619"/>
    <w:rsid w:val="00705979"/>
    <w:rsid w:val="00721E81"/>
    <w:rsid w:val="00725BA6"/>
    <w:rsid w:val="007347FA"/>
    <w:rsid w:val="0073741D"/>
    <w:rsid w:val="00755173"/>
    <w:rsid w:val="00780A46"/>
    <w:rsid w:val="00781FCA"/>
    <w:rsid w:val="007A2C4E"/>
    <w:rsid w:val="007C01F3"/>
    <w:rsid w:val="007C5872"/>
    <w:rsid w:val="007D737D"/>
    <w:rsid w:val="007E00C1"/>
    <w:rsid w:val="00804CC8"/>
    <w:rsid w:val="00815F9C"/>
    <w:rsid w:val="00833FDE"/>
    <w:rsid w:val="008579C9"/>
    <w:rsid w:val="0089734D"/>
    <w:rsid w:val="008A7479"/>
    <w:rsid w:val="008B6914"/>
    <w:rsid w:val="008C6931"/>
    <w:rsid w:val="008C737F"/>
    <w:rsid w:val="008E347D"/>
    <w:rsid w:val="008E624A"/>
    <w:rsid w:val="008F64EB"/>
    <w:rsid w:val="00905604"/>
    <w:rsid w:val="00936ABA"/>
    <w:rsid w:val="009436B2"/>
    <w:rsid w:val="009550C0"/>
    <w:rsid w:val="00955AFF"/>
    <w:rsid w:val="0097113D"/>
    <w:rsid w:val="00975FC9"/>
    <w:rsid w:val="00982F1A"/>
    <w:rsid w:val="00993E56"/>
    <w:rsid w:val="009A1B64"/>
    <w:rsid w:val="009B10CD"/>
    <w:rsid w:val="009B6F6B"/>
    <w:rsid w:val="009D6577"/>
    <w:rsid w:val="009F3400"/>
    <w:rsid w:val="00A21195"/>
    <w:rsid w:val="00A47A6A"/>
    <w:rsid w:val="00A47C50"/>
    <w:rsid w:val="00A70C9E"/>
    <w:rsid w:val="00A800C6"/>
    <w:rsid w:val="00A846A0"/>
    <w:rsid w:val="00A944C4"/>
    <w:rsid w:val="00AB081E"/>
    <w:rsid w:val="00AB2E7B"/>
    <w:rsid w:val="00AE07E7"/>
    <w:rsid w:val="00AF52F7"/>
    <w:rsid w:val="00B05576"/>
    <w:rsid w:val="00B11E4E"/>
    <w:rsid w:val="00B25B59"/>
    <w:rsid w:val="00B27CFE"/>
    <w:rsid w:val="00B30E43"/>
    <w:rsid w:val="00B413BE"/>
    <w:rsid w:val="00B5397D"/>
    <w:rsid w:val="00B76C78"/>
    <w:rsid w:val="00B96CE2"/>
    <w:rsid w:val="00BA3E2C"/>
    <w:rsid w:val="00BA5F1E"/>
    <w:rsid w:val="00BB3F09"/>
    <w:rsid w:val="00BC4207"/>
    <w:rsid w:val="00BD1E06"/>
    <w:rsid w:val="00BD6C67"/>
    <w:rsid w:val="00BE4E62"/>
    <w:rsid w:val="00BF6D8E"/>
    <w:rsid w:val="00C16332"/>
    <w:rsid w:val="00C2170D"/>
    <w:rsid w:val="00C418D2"/>
    <w:rsid w:val="00C54BB9"/>
    <w:rsid w:val="00C63A6A"/>
    <w:rsid w:val="00C65EF3"/>
    <w:rsid w:val="00C975E0"/>
    <w:rsid w:val="00CB1708"/>
    <w:rsid w:val="00CB7EB0"/>
    <w:rsid w:val="00CC1185"/>
    <w:rsid w:val="00CC584B"/>
    <w:rsid w:val="00CD6254"/>
    <w:rsid w:val="00D02A79"/>
    <w:rsid w:val="00D040B2"/>
    <w:rsid w:val="00D0470E"/>
    <w:rsid w:val="00D1461D"/>
    <w:rsid w:val="00D254A8"/>
    <w:rsid w:val="00D62705"/>
    <w:rsid w:val="00D9234B"/>
    <w:rsid w:val="00DA6789"/>
    <w:rsid w:val="00DC06C7"/>
    <w:rsid w:val="00DC3026"/>
    <w:rsid w:val="00DC3348"/>
    <w:rsid w:val="00DD1FD4"/>
    <w:rsid w:val="00DF2C14"/>
    <w:rsid w:val="00E061DC"/>
    <w:rsid w:val="00E071CC"/>
    <w:rsid w:val="00E31A14"/>
    <w:rsid w:val="00E33408"/>
    <w:rsid w:val="00E33664"/>
    <w:rsid w:val="00E44293"/>
    <w:rsid w:val="00E44F50"/>
    <w:rsid w:val="00E54465"/>
    <w:rsid w:val="00E616D4"/>
    <w:rsid w:val="00E773AC"/>
    <w:rsid w:val="00E831A5"/>
    <w:rsid w:val="00E973DF"/>
    <w:rsid w:val="00ED0EAA"/>
    <w:rsid w:val="00EF22B6"/>
    <w:rsid w:val="00F01182"/>
    <w:rsid w:val="00F13CAB"/>
    <w:rsid w:val="00F32004"/>
    <w:rsid w:val="00F36E15"/>
    <w:rsid w:val="00F52F9F"/>
    <w:rsid w:val="00F711C2"/>
    <w:rsid w:val="00F94E10"/>
    <w:rsid w:val="00FA0E5B"/>
    <w:rsid w:val="00FA39B1"/>
    <w:rsid w:val="00FA67D5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ind w:left="576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4C12F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Ilya</cp:lastModifiedBy>
  <cp:revision>12</cp:revision>
  <dcterms:created xsi:type="dcterms:W3CDTF">2021-08-04T14:02:00Z</dcterms:created>
  <dcterms:modified xsi:type="dcterms:W3CDTF">2021-10-22T10:28:00Z</dcterms:modified>
</cp:coreProperties>
</file>